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5BF2" w:rsidRDefault="009A0256">
      <w:r>
        <w:rPr>
          <w:noProof/>
          <w:lang w:val="es-MX" w:eastAsia="es-MX"/>
        </w:rPr>
        <w:drawing>
          <wp:inline distT="0" distB="0" distL="0" distR="0" wp14:anchorId="41F8F7C7" wp14:editId="0746644A">
            <wp:extent cx="1606164" cy="659536"/>
            <wp:effectExtent l="0" t="0" r="0" b="0"/>
            <wp:docPr id="1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0486" b="26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89" cy="66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256" w:rsidRDefault="009A0256" w:rsidP="0060386A">
      <w:pPr>
        <w:jc w:val="both"/>
      </w:pPr>
    </w:p>
    <w:p w:rsidR="009A0256" w:rsidRDefault="009A0256" w:rsidP="0060386A">
      <w:pPr>
        <w:jc w:val="both"/>
      </w:pPr>
    </w:p>
    <w:p w:rsidR="009A0256" w:rsidRPr="009A0256" w:rsidRDefault="009A0256" w:rsidP="0060386A">
      <w:pPr>
        <w:autoSpaceDE w:val="0"/>
        <w:autoSpaceDN w:val="0"/>
        <w:adjustRightInd w:val="0"/>
        <w:ind w:right="-93"/>
        <w:jc w:val="both"/>
        <w:rPr>
          <w:rFonts w:ascii="Arial" w:eastAsia="Arial Unicode MS" w:hAnsi="Arial" w:cs="Arial"/>
          <w:b/>
          <w:color w:val="000000"/>
          <w:sz w:val="22"/>
          <w:szCs w:val="22"/>
          <w:lang w:val="es-MX" w:eastAsia="es-MX"/>
        </w:rPr>
      </w:pPr>
      <w:r w:rsidRPr="009A0256">
        <w:rPr>
          <w:rFonts w:ascii="Arial" w:eastAsia="Arial Unicode MS" w:hAnsi="Arial" w:cs="Arial"/>
          <w:b/>
          <w:color w:val="000000"/>
          <w:sz w:val="22"/>
          <w:szCs w:val="22"/>
          <w:lang w:val="es-MX" w:eastAsia="es-MX"/>
        </w:rPr>
        <w:t xml:space="preserve">FRACCIÓN </w:t>
      </w:r>
      <w:r w:rsidRPr="009A0256">
        <w:rPr>
          <w:rFonts w:ascii="Arial" w:eastAsia="Arial Unicode MS" w:hAnsi="Arial" w:cs="Arial"/>
          <w:b/>
          <w:color w:val="000000"/>
          <w:sz w:val="22"/>
          <w:szCs w:val="22"/>
          <w:lang w:val="es-MX" w:eastAsia="es-MX"/>
        </w:rPr>
        <w:t xml:space="preserve">XV </w:t>
      </w:r>
      <w:r w:rsidRPr="009A0256">
        <w:rPr>
          <w:rFonts w:ascii="Arial" w:eastAsia="Arial Unicode MS" w:hAnsi="Arial" w:cs="Arial"/>
          <w:b/>
          <w:color w:val="000000"/>
          <w:sz w:val="22"/>
          <w:szCs w:val="22"/>
          <w:lang w:val="es-MX" w:eastAsia="es-MX"/>
        </w:rPr>
        <w:t>-</w:t>
      </w:r>
      <w:r w:rsidRPr="009A0256">
        <w:rPr>
          <w:rFonts w:ascii="Arial" w:eastAsia="Arial Unicode MS" w:hAnsi="Arial" w:cs="Arial"/>
          <w:b/>
          <w:color w:val="000000"/>
          <w:sz w:val="22"/>
          <w:szCs w:val="22"/>
          <w:lang w:val="es-MX" w:eastAsia="es-MX"/>
        </w:rPr>
        <w:t xml:space="preserve"> ARTÍCULO 70 DE LA LEY GENERAL </w:t>
      </w:r>
      <w:r w:rsidRPr="009A0256">
        <w:rPr>
          <w:rFonts w:ascii="Arial" w:hAnsi="Arial" w:cs="Arial"/>
          <w:b/>
          <w:sz w:val="22"/>
          <w:szCs w:val="22"/>
        </w:rPr>
        <w:t>DE TRANSPARENCIA Y ACCESO A LA INFORMACIÓN PÚBLICA</w:t>
      </w:r>
      <w:r w:rsidRPr="009A0256">
        <w:rPr>
          <w:rFonts w:ascii="Arial" w:eastAsia="Arial Unicode MS" w:hAnsi="Arial" w:cs="Arial"/>
          <w:b/>
          <w:color w:val="000000"/>
          <w:sz w:val="22"/>
          <w:szCs w:val="22"/>
          <w:lang w:val="es-MX" w:eastAsia="es-MX"/>
        </w:rPr>
        <w:t>.</w:t>
      </w:r>
    </w:p>
    <w:p w:rsidR="009A0256" w:rsidRPr="009A0256" w:rsidRDefault="009A0256" w:rsidP="0060386A">
      <w:pPr>
        <w:autoSpaceDE w:val="0"/>
        <w:autoSpaceDN w:val="0"/>
        <w:adjustRightInd w:val="0"/>
        <w:ind w:right="-93"/>
        <w:jc w:val="both"/>
        <w:rPr>
          <w:rFonts w:ascii="Arial" w:eastAsia="Arial Unicode MS" w:hAnsi="Arial" w:cs="Arial"/>
          <w:b/>
          <w:color w:val="000000"/>
          <w:sz w:val="22"/>
          <w:szCs w:val="22"/>
          <w:lang w:val="es-MX" w:eastAsia="es-MX"/>
        </w:rPr>
      </w:pPr>
    </w:p>
    <w:p w:rsidR="009A0256" w:rsidRPr="0060386A" w:rsidRDefault="0060386A" w:rsidP="0060386A">
      <w:pPr>
        <w:autoSpaceDE w:val="0"/>
        <w:autoSpaceDN w:val="0"/>
        <w:adjustRightInd w:val="0"/>
        <w:ind w:right="-93"/>
        <w:jc w:val="both"/>
        <w:rPr>
          <w:rFonts w:ascii="Arial" w:eastAsia="Arial Unicode MS" w:hAnsi="Arial" w:cs="Arial"/>
          <w:b/>
          <w:bCs/>
          <w:color w:val="000000"/>
          <w:sz w:val="22"/>
          <w:szCs w:val="22"/>
          <w:lang w:val="es-MX" w:eastAsia="es-MX"/>
        </w:rPr>
      </w:pPr>
      <w:r w:rsidRPr="0060386A">
        <w:rPr>
          <w:rFonts w:ascii="Arial" w:eastAsia="Arial Unicode MS" w:hAnsi="Arial" w:cs="Arial"/>
          <w:b/>
          <w:bCs/>
          <w:color w:val="000000"/>
          <w:sz w:val="22"/>
          <w:szCs w:val="22"/>
          <w:lang w:val="es-MX" w:eastAsia="es-MX"/>
        </w:rPr>
        <w:t>“</w:t>
      </w:r>
      <w:r w:rsidRPr="0060386A">
        <w:rPr>
          <w:rFonts w:ascii="Arial" w:hAnsi="Arial" w:cs="Arial"/>
          <w:b/>
          <w:color w:val="000000"/>
          <w:sz w:val="22"/>
          <w:szCs w:val="22"/>
          <w:lang w:eastAsia="es-MX"/>
        </w:rPr>
        <w:t>LA INFORMACIÓN DE LOS PROGRAMAS DE SUBSIDIOS, ESTÍMULOS Y APOYOS, EN EL QUE SE DEBERÁ INFORMAR RESPECTO DE LOS PROGRAMAS DE TRANSFERENCIA, DE SERVICIOS, DE INFRAESTRUCTURA SOCIAL Y DE SUBSIDIO</w:t>
      </w:r>
      <w:r w:rsidRPr="0060386A">
        <w:rPr>
          <w:rFonts w:ascii="Arial" w:eastAsia="Arial Unicode MS" w:hAnsi="Arial" w:cs="Arial"/>
          <w:b/>
          <w:bCs/>
          <w:color w:val="000000"/>
          <w:sz w:val="22"/>
          <w:szCs w:val="22"/>
          <w:lang w:val="es-MX" w:eastAsia="es-MX"/>
        </w:rPr>
        <w:t>”</w:t>
      </w:r>
    </w:p>
    <w:p w:rsidR="009A0256" w:rsidRPr="009A0256" w:rsidRDefault="009A0256" w:rsidP="0060386A">
      <w:pPr>
        <w:autoSpaceDE w:val="0"/>
        <w:autoSpaceDN w:val="0"/>
        <w:adjustRightInd w:val="0"/>
        <w:ind w:right="-93"/>
        <w:jc w:val="both"/>
        <w:rPr>
          <w:rFonts w:ascii="Segoe UI" w:eastAsia="Arial Unicode MS" w:hAnsi="Segoe UI" w:cs="Segoe UI"/>
          <w:bCs/>
          <w:color w:val="000000"/>
          <w:sz w:val="22"/>
          <w:szCs w:val="22"/>
          <w:lang w:val="es-MX" w:eastAsia="es-MX"/>
        </w:rPr>
      </w:pPr>
    </w:p>
    <w:p w:rsidR="009E1134" w:rsidRDefault="0060386A" w:rsidP="0060386A">
      <w:pPr>
        <w:pStyle w:val="Defaul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Se informa que </w:t>
      </w:r>
      <w:r w:rsidR="009E1134" w:rsidRPr="0060386A">
        <w:rPr>
          <w:rFonts w:ascii="Arial" w:hAnsi="Arial" w:cs="Arial"/>
          <w:sz w:val="22"/>
          <w:szCs w:val="22"/>
        </w:rPr>
        <w:t>en el presupuesto aprobado como en el ejercicio registrado durante el periodo 2010-2016, no se tiene contemplada asignación alguna de subsidios en CFE;</w:t>
      </w:r>
      <w:r w:rsidR="009E1134">
        <w:rPr>
          <w:rFonts w:ascii="Arial" w:hAnsi="Arial" w:cs="Arial"/>
          <w:sz w:val="22"/>
          <w:szCs w:val="22"/>
        </w:rPr>
        <w:t xml:space="preserve"> al respecto se precisa lo siguiente: </w:t>
      </w:r>
    </w:p>
    <w:p w:rsidR="009E1134" w:rsidRDefault="009E1134" w:rsidP="0060386A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60386A" w:rsidRPr="0060386A" w:rsidRDefault="0060386A" w:rsidP="0060386A">
      <w:pPr>
        <w:pStyle w:val="Default"/>
        <w:jc w:val="both"/>
        <w:rPr>
          <w:rFonts w:ascii="Arial" w:hAnsi="Arial" w:cs="Arial"/>
          <w:sz w:val="22"/>
          <w:szCs w:val="22"/>
        </w:rPr>
      </w:pPr>
      <w:bookmarkStart w:id="0" w:name="_GoBack"/>
      <w:bookmarkEnd w:id="0"/>
      <w:r w:rsidRPr="0060386A">
        <w:rPr>
          <w:rFonts w:ascii="Arial" w:hAnsi="Arial" w:cs="Arial"/>
          <w:sz w:val="22"/>
          <w:szCs w:val="22"/>
        </w:rPr>
        <w:t>La Ley Federal de Presupuesto y Responsabilidad Hacendaria establece en el artículo 2, fracción LIII, como subsidio “las asignaciones de recursos federales previstas en el Presupuesto de Egresos que, a través de las dependencias y entidades, se otorgan a los diferentes sectores de la sociedad, a las entidades federativas o municipios para fomentar el desarrollo de actividades sociales o económicas prioritarias de interés general”.</w:t>
      </w:r>
    </w:p>
    <w:p w:rsidR="0060386A" w:rsidRPr="0060386A" w:rsidRDefault="0060386A" w:rsidP="0060386A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60386A" w:rsidRPr="0060386A" w:rsidRDefault="0060386A" w:rsidP="0060386A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60386A">
        <w:rPr>
          <w:rFonts w:ascii="Arial" w:hAnsi="Arial" w:cs="Arial"/>
          <w:sz w:val="22"/>
          <w:szCs w:val="22"/>
        </w:rPr>
        <w:t>En el artículo 75, indica qu</w:t>
      </w:r>
      <w:r>
        <w:rPr>
          <w:rFonts w:ascii="Arial" w:hAnsi="Arial" w:cs="Arial"/>
          <w:sz w:val="22"/>
          <w:szCs w:val="22"/>
        </w:rPr>
        <w:t>e “</w:t>
      </w:r>
      <w:r w:rsidRPr="0060386A">
        <w:rPr>
          <w:rFonts w:ascii="Arial" w:hAnsi="Arial" w:cs="Arial"/>
          <w:sz w:val="22"/>
          <w:szCs w:val="22"/>
        </w:rPr>
        <w:t>Los subsidios deberán sujetarse a los criterios de objetividad, equidad, transparencia, publicidad, selectividad y temporalidad” garantizando que los recursos se canalicen exclusivamente a la población objetivo, para lo cual las dependencias y entidades que los otorguen deberán:</w:t>
      </w:r>
    </w:p>
    <w:p w:rsidR="0060386A" w:rsidRPr="0060386A" w:rsidRDefault="0060386A" w:rsidP="0060386A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60386A" w:rsidRPr="0060386A" w:rsidRDefault="0060386A" w:rsidP="0060386A">
      <w:pPr>
        <w:pStyle w:val="Default"/>
        <w:numPr>
          <w:ilvl w:val="0"/>
          <w:numId w:val="1"/>
        </w:numPr>
        <w:ind w:left="567" w:hanging="567"/>
        <w:jc w:val="both"/>
        <w:rPr>
          <w:rFonts w:ascii="Arial" w:hAnsi="Arial" w:cs="Arial"/>
          <w:sz w:val="22"/>
          <w:szCs w:val="22"/>
        </w:rPr>
      </w:pPr>
      <w:r w:rsidRPr="0060386A">
        <w:rPr>
          <w:rFonts w:ascii="Arial" w:hAnsi="Arial" w:cs="Arial"/>
          <w:sz w:val="22"/>
          <w:szCs w:val="22"/>
        </w:rPr>
        <w:t>Identificar con precisión a la población objetivo, tanto por grupo específico como por región del país, entidad federativa y municipio;</w:t>
      </w:r>
    </w:p>
    <w:p w:rsidR="0060386A" w:rsidRPr="0060386A" w:rsidRDefault="0060386A" w:rsidP="0060386A">
      <w:pPr>
        <w:pStyle w:val="Default"/>
        <w:numPr>
          <w:ilvl w:val="0"/>
          <w:numId w:val="1"/>
        </w:numPr>
        <w:ind w:left="567" w:hanging="567"/>
        <w:jc w:val="both"/>
        <w:rPr>
          <w:rFonts w:ascii="Arial" w:hAnsi="Arial" w:cs="Arial"/>
          <w:sz w:val="22"/>
          <w:szCs w:val="22"/>
        </w:rPr>
      </w:pPr>
      <w:r w:rsidRPr="0060386A">
        <w:rPr>
          <w:rFonts w:ascii="Arial" w:hAnsi="Arial" w:cs="Arial"/>
          <w:sz w:val="22"/>
          <w:szCs w:val="22"/>
        </w:rPr>
        <w:t>En su caso, prever montos máximos por beneficiario y por porcentaje del costo total del programa.</w:t>
      </w:r>
    </w:p>
    <w:p w:rsidR="0060386A" w:rsidRPr="0060386A" w:rsidRDefault="0060386A" w:rsidP="0060386A">
      <w:pPr>
        <w:pStyle w:val="Default"/>
        <w:ind w:left="567"/>
        <w:jc w:val="both"/>
        <w:rPr>
          <w:rFonts w:ascii="Arial" w:hAnsi="Arial" w:cs="Arial"/>
          <w:sz w:val="22"/>
          <w:szCs w:val="22"/>
        </w:rPr>
      </w:pPr>
      <w:r w:rsidRPr="0060386A">
        <w:rPr>
          <w:rFonts w:ascii="Arial" w:hAnsi="Arial" w:cs="Arial"/>
          <w:sz w:val="22"/>
          <w:szCs w:val="22"/>
        </w:rPr>
        <w:t>En los programas de beneficio directo a individuos o grupos sociales, los montos y porcentajes se establecerán con base en criterios redistributivos que deberán privilegiar a la población de menos ingresos y procurar la equidad entre regiones y entidades federativas, sin demérito de la eficiencia en el logro de los objetivos;</w:t>
      </w:r>
    </w:p>
    <w:p w:rsidR="0060386A" w:rsidRPr="0060386A" w:rsidRDefault="0060386A" w:rsidP="0060386A">
      <w:pPr>
        <w:pStyle w:val="Default"/>
        <w:numPr>
          <w:ilvl w:val="0"/>
          <w:numId w:val="1"/>
        </w:numPr>
        <w:ind w:left="567" w:hanging="567"/>
        <w:jc w:val="both"/>
        <w:rPr>
          <w:rFonts w:ascii="Arial" w:hAnsi="Arial" w:cs="Arial"/>
          <w:sz w:val="22"/>
          <w:szCs w:val="22"/>
        </w:rPr>
      </w:pPr>
      <w:r w:rsidRPr="0060386A">
        <w:rPr>
          <w:rFonts w:ascii="Arial" w:hAnsi="Arial" w:cs="Arial"/>
          <w:sz w:val="22"/>
          <w:szCs w:val="22"/>
        </w:rPr>
        <w:t>Procurar que el mecanismo de distribución, operación y administración otorgue acceso equitativo a todos los grupos sociales y géneros;</w:t>
      </w:r>
    </w:p>
    <w:p w:rsidR="0060386A" w:rsidRPr="0060386A" w:rsidRDefault="0060386A" w:rsidP="0060386A">
      <w:pPr>
        <w:pStyle w:val="Default"/>
        <w:numPr>
          <w:ilvl w:val="0"/>
          <w:numId w:val="1"/>
        </w:numPr>
        <w:ind w:left="567" w:hanging="567"/>
        <w:jc w:val="both"/>
        <w:rPr>
          <w:rFonts w:ascii="Arial" w:hAnsi="Arial" w:cs="Arial"/>
          <w:sz w:val="22"/>
          <w:szCs w:val="22"/>
        </w:rPr>
      </w:pPr>
      <w:r w:rsidRPr="0060386A">
        <w:rPr>
          <w:rFonts w:ascii="Arial" w:hAnsi="Arial" w:cs="Arial"/>
          <w:sz w:val="22"/>
          <w:szCs w:val="22"/>
        </w:rPr>
        <w:t>Garantizar que los recursos se canalicen exclusivamente a la población objetivo y asegurar que el mecanismo de distribución, operación y administración facilite la obtención de información y la evaluación de los beneficios económicos y sociales de su asignación y aplicación; así como evitar que se destinen recursos a una administración costosa y excesiva;</w:t>
      </w:r>
    </w:p>
    <w:p w:rsidR="0060386A" w:rsidRPr="0060386A" w:rsidRDefault="0060386A" w:rsidP="0060386A">
      <w:pPr>
        <w:pStyle w:val="Default"/>
        <w:ind w:left="567" w:hanging="567"/>
        <w:jc w:val="both"/>
        <w:rPr>
          <w:rFonts w:ascii="Arial" w:hAnsi="Arial" w:cs="Arial"/>
          <w:sz w:val="22"/>
          <w:szCs w:val="22"/>
        </w:rPr>
      </w:pPr>
      <w:r w:rsidRPr="0060386A">
        <w:rPr>
          <w:rFonts w:ascii="Arial" w:hAnsi="Arial" w:cs="Arial"/>
          <w:sz w:val="22"/>
          <w:szCs w:val="22"/>
        </w:rPr>
        <w:t>V.</w:t>
      </w:r>
      <w:r w:rsidRPr="0060386A">
        <w:rPr>
          <w:rFonts w:ascii="Arial" w:hAnsi="Arial" w:cs="Arial"/>
          <w:sz w:val="22"/>
          <w:szCs w:val="22"/>
        </w:rPr>
        <w:tab/>
        <w:t>Incorporar mecanismos periódicos de seguimiento, supervisión y evaluación que permitan ajustar las modalidades de su operación o decidir sobre su cancelación;</w:t>
      </w:r>
    </w:p>
    <w:p w:rsidR="0060386A" w:rsidRPr="0060386A" w:rsidRDefault="0060386A" w:rsidP="0060386A">
      <w:pPr>
        <w:pStyle w:val="Default"/>
        <w:numPr>
          <w:ilvl w:val="0"/>
          <w:numId w:val="1"/>
        </w:numPr>
        <w:ind w:left="567" w:hanging="567"/>
        <w:jc w:val="both"/>
        <w:rPr>
          <w:rFonts w:ascii="Arial" w:hAnsi="Arial" w:cs="Arial"/>
          <w:sz w:val="22"/>
          <w:szCs w:val="22"/>
        </w:rPr>
      </w:pPr>
      <w:r w:rsidRPr="0060386A">
        <w:rPr>
          <w:rFonts w:ascii="Arial" w:hAnsi="Arial" w:cs="Arial"/>
          <w:sz w:val="22"/>
          <w:szCs w:val="22"/>
        </w:rPr>
        <w:t>En su caso, buscar fuentes alternativas de ingresos para lograr una mayor autosuficiencia y una disminución o cancelación de los apoyos con cargo a recursos presupuestarios;</w:t>
      </w:r>
    </w:p>
    <w:p w:rsidR="0060386A" w:rsidRPr="0060386A" w:rsidRDefault="0060386A" w:rsidP="0060386A">
      <w:pPr>
        <w:pStyle w:val="Default"/>
        <w:ind w:left="567" w:hanging="567"/>
        <w:jc w:val="both"/>
        <w:rPr>
          <w:rFonts w:ascii="Arial" w:hAnsi="Arial" w:cs="Arial"/>
          <w:sz w:val="22"/>
          <w:szCs w:val="22"/>
        </w:rPr>
      </w:pPr>
      <w:r w:rsidRPr="0060386A">
        <w:rPr>
          <w:rFonts w:ascii="Arial" w:hAnsi="Arial" w:cs="Arial"/>
          <w:sz w:val="22"/>
          <w:szCs w:val="22"/>
        </w:rPr>
        <w:t xml:space="preserve">VII. </w:t>
      </w:r>
      <w:r w:rsidRPr="0060386A">
        <w:rPr>
          <w:rFonts w:ascii="Arial" w:hAnsi="Arial" w:cs="Arial"/>
          <w:sz w:val="22"/>
          <w:szCs w:val="22"/>
        </w:rPr>
        <w:tab/>
        <w:t>Asegurar la coordinación de acciones entre dependencias y entidades, para evitar duplicación en el ejercicio de los recursos y reducir gastos administrativos;</w:t>
      </w:r>
    </w:p>
    <w:p w:rsidR="0060386A" w:rsidRPr="0060386A" w:rsidRDefault="0060386A" w:rsidP="0060386A">
      <w:pPr>
        <w:pStyle w:val="Default"/>
        <w:ind w:left="567" w:hanging="567"/>
        <w:jc w:val="both"/>
        <w:rPr>
          <w:rFonts w:ascii="Arial" w:hAnsi="Arial" w:cs="Arial"/>
          <w:sz w:val="22"/>
          <w:szCs w:val="22"/>
        </w:rPr>
      </w:pPr>
      <w:r w:rsidRPr="0060386A">
        <w:rPr>
          <w:rFonts w:ascii="Arial" w:hAnsi="Arial" w:cs="Arial"/>
          <w:sz w:val="22"/>
          <w:szCs w:val="22"/>
        </w:rPr>
        <w:lastRenderedPageBreak/>
        <w:t>VIII.</w:t>
      </w:r>
      <w:r w:rsidRPr="0060386A">
        <w:rPr>
          <w:rFonts w:ascii="Arial" w:hAnsi="Arial" w:cs="Arial"/>
          <w:sz w:val="22"/>
          <w:szCs w:val="22"/>
        </w:rPr>
        <w:tab/>
        <w:t>Prever la temporalidad en su otorgamiento;</w:t>
      </w:r>
    </w:p>
    <w:p w:rsidR="0060386A" w:rsidRPr="0060386A" w:rsidRDefault="0060386A" w:rsidP="0060386A">
      <w:pPr>
        <w:pStyle w:val="Default"/>
        <w:ind w:left="567" w:hanging="567"/>
        <w:jc w:val="both"/>
        <w:rPr>
          <w:rFonts w:ascii="Arial" w:hAnsi="Arial" w:cs="Arial"/>
          <w:sz w:val="22"/>
          <w:szCs w:val="22"/>
        </w:rPr>
      </w:pPr>
      <w:r w:rsidRPr="0060386A">
        <w:rPr>
          <w:rFonts w:ascii="Arial" w:hAnsi="Arial" w:cs="Arial"/>
          <w:sz w:val="22"/>
          <w:szCs w:val="22"/>
        </w:rPr>
        <w:t xml:space="preserve">IX. </w:t>
      </w:r>
      <w:r w:rsidRPr="0060386A">
        <w:rPr>
          <w:rFonts w:ascii="Arial" w:hAnsi="Arial" w:cs="Arial"/>
          <w:sz w:val="22"/>
          <w:szCs w:val="22"/>
        </w:rPr>
        <w:tab/>
        <w:t>Procurar que sea el medio más eficaz y eficiente para alcanzar los objetivos y metas que se pretenden, y</w:t>
      </w:r>
    </w:p>
    <w:p w:rsidR="0060386A" w:rsidRPr="0060386A" w:rsidRDefault="0060386A" w:rsidP="0060386A">
      <w:pPr>
        <w:pStyle w:val="Default"/>
        <w:ind w:left="567" w:hanging="567"/>
        <w:jc w:val="both"/>
        <w:rPr>
          <w:rFonts w:ascii="Arial" w:hAnsi="Arial" w:cs="Arial"/>
          <w:sz w:val="22"/>
          <w:szCs w:val="22"/>
        </w:rPr>
      </w:pPr>
      <w:r w:rsidRPr="0060386A">
        <w:rPr>
          <w:rFonts w:ascii="Arial" w:hAnsi="Arial" w:cs="Arial"/>
          <w:sz w:val="22"/>
          <w:szCs w:val="22"/>
        </w:rPr>
        <w:t xml:space="preserve">X. </w:t>
      </w:r>
      <w:r w:rsidRPr="0060386A">
        <w:rPr>
          <w:rFonts w:ascii="Arial" w:hAnsi="Arial" w:cs="Arial"/>
          <w:sz w:val="22"/>
          <w:szCs w:val="22"/>
        </w:rPr>
        <w:tab/>
        <w:t>Reportar su ejercicio en los informes trimestrales, detallando los elementos a que se refieren las fracciones I a IX de este artículo, incluyendo el importe de los recursos.</w:t>
      </w:r>
    </w:p>
    <w:p w:rsidR="0060386A" w:rsidRPr="0060386A" w:rsidRDefault="0060386A" w:rsidP="0060386A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60386A" w:rsidRPr="0060386A" w:rsidRDefault="0060386A" w:rsidP="0060386A">
      <w:pPr>
        <w:pStyle w:val="Texto"/>
        <w:spacing w:after="0" w:line="240" w:lineRule="auto"/>
        <w:ind w:firstLine="0"/>
        <w:rPr>
          <w:rFonts w:cs="Arial"/>
          <w:color w:val="000000"/>
          <w:sz w:val="22"/>
          <w:szCs w:val="22"/>
          <w:lang w:val="es-MX"/>
        </w:rPr>
      </w:pPr>
      <w:r w:rsidRPr="0060386A">
        <w:rPr>
          <w:rFonts w:cs="Arial"/>
          <w:bCs/>
          <w:color w:val="000000"/>
          <w:sz w:val="22"/>
          <w:szCs w:val="22"/>
          <w:lang w:val="es-MX"/>
        </w:rPr>
        <w:t xml:space="preserve">Artículo 77. </w:t>
      </w:r>
      <w:r w:rsidRPr="0060386A">
        <w:rPr>
          <w:rFonts w:cs="Arial"/>
          <w:color w:val="000000"/>
          <w:sz w:val="22"/>
          <w:szCs w:val="22"/>
          <w:lang w:val="es-MX"/>
        </w:rPr>
        <w:t>Con el objeto de cumplir lo previsto en el segundo párrafo del artículo 1 de esta Ley, se señalarán en el Presupuesto de Egresos los programas a través de los cuales se otorguen subsidios y aquellos programas que deberán sujetarse a reglas de operación. La Cámara de Diputados en el Presupuesto de Egresos, podrá señalar los programas, a través de los cuales se otorguen subsidios, que deberán sujetarse a reglas de operación con el objeto de asegurar que la aplicación de los recursos públicos se realice con eficiencia, eficacia, economía, honradez y transparencia. Asimismo, se señalarán en el Presupuesto de Egresos los criterios generales a los cuales se sujetarán las reglas de operación de los programas.</w:t>
      </w:r>
    </w:p>
    <w:p w:rsidR="0060386A" w:rsidRPr="0060386A" w:rsidRDefault="0060386A" w:rsidP="0060386A">
      <w:pPr>
        <w:pStyle w:val="Texto"/>
        <w:spacing w:after="0" w:line="240" w:lineRule="auto"/>
        <w:ind w:firstLine="0"/>
        <w:rPr>
          <w:rFonts w:cs="Arial"/>
          <w:color w:val="000000"/>
          <w:sz w:val="22"/>
          <w:szCs w:val="22"/>
          <w:lang w:val="es-MX"/>
        </w:rPr>
      </w:pPr>
    </w:p>
    <w:p w:rsidR="0060386A" w:rsidRPr="0060386A" w:rsidRDefault="0060386A" w:rsidP="0060386A">
      <w:pPr>
        <w:pStyle w:val="Texto"/>
        <w:spacing w:after="0" w:line="240" w:lineRule="auto"/>
        <w:ind w:firstLine="0"/>
        <w:rPr>
          <w:rFonts w:cs="Arial"/>
          <w:color w:val="000000"/>
          <w:sz w:val="22"/>
          <w:szCs w:val="22"/>
          <w:lang w:val="es-MX"/>
        </w:rPr>
      </w:pPr>
      <w:r w:rsidRPr="0060386A">
        <w:rPr>
          <w:rFonts w:cs="Arial"/>
          <w:color w:val="000000"/>
          <w:sz w:val="22"/>
          <w:szCs w:val="22"/>
          <w:lang w:val="es-MX"/>
        </w:rPr>
        <w:t xml:space="preserve">Conforme lo anterior, se puede observar en el cuadro siguiente, que tanto en el presupuesto aprobado como en el ejercicio registrado durante el periodo 2010-2016, no se tiene contemplada asignación alguna de subsidios en CFE; por ende, no se dio atención a la Fracción X del artículo 75 de la </w:t>
      </w:r>
      <w:r w:rsidRPr="0060386A">
        <w:rPr>
          <w:rFonts w:cs="Arial"/>
          <w:sz w:val="22"/>
          <w:szCs w:val="22"/>
        </w:rPr>
        <w:t>LFPRH.</w:t>
      </w:r>
    </w:p>
    <w:p w:rsidR="0060386A" w:rsidRPr="0060386A" w:rsidRDefault="0060386A" w:rsidP="0060386A">
      <w:pPr>
        <w:pStyle w:val="Texto"/>
        <w:spacing w:after="0" w:line="240" w:lineRule="auto"/>
        <w:rPr>
          <w:rFonts w:cs="Arial"/>
          <w:color w:val="000000"/>
          <w:sz w:val="22"/>
          <w:szCs w:val="22"/>
          <w:lang w:val="es-MX"/>
        </w:rPr>
      </w:pPr>
    </w:p>
    <w:p w:rsidR="0060386A" w:rsidRPr="0060386A" w:rsidRDefault="0060386A" w:rsidP="0060386A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60386A">
        <w:rPr>
          <w:rFonts w:ascii="Arial" w:hAnsi="Arial" w:cs="Arial"/>
          <w:sz w:val="22"/>
          <w:szCs w:val="22"/>
        </w:rPr>
        <w:object w:dxaOrig="19208" w:dyaOrig="95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0.5pt;height:213.75pt" o:ole="">
            <v:imagedata r:id="rId8" o:title=""/>
          </v:shape>
          <o:OLEObject Type="Embed" ProgID="Excel.Sheet.8" ShapeID="_x0000_i1025" DrawAspect="Content" ObjectID="_1554096817" r:id="rId9"/>
        </w:object>
      </w:r>
    </w:p>
    <w:p w:rsidR="0060386A" w:rsidRPr="0060386A" w:rsidRDefault="0060386A" w:rsidP="0060386A">
      <w:pPr>
        <w:pStyle w:val="Default"/>
        <w:jc w:val="both"/>
        <w:rPr>
          <w:rFonts w:ascii="Arial" w:hAnsi="Arial" w:cs="Arial"/>
          <w:sz w:val="22"/>
          <w:szCs w:val="22"/>
        </w:rPr>
      </w:pPr>
    </w:p>
    <w:sectPr w:rsidR="0060386A" w:rsidRPr="0060386A"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7CC9" w:rsidRDefault="009D7CC9" w:rsidP="0060386A">
      <w:r>
        <w:separator/>
      </w:r>
    </w:p>
  </w:endnote>
  <w:endnote w:type="continuationSeparator" w:id="0">
    <w:p w:rsidR="009D7CC9" w:rsidRDefault="009D7CC9" w:rsidP="006038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461661"/>
      <w:docPartObj>
        <w:docPartGallery w:val="Page Numbers (Bottom of Page)"/>
        <w:docPartUnique/>
      </w:docPartObj>
    </w:sdtPr>
    <w:sdtContent>
      <w:p w:rsidR="0060386A" w:rsidRDefault="0060386A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1134" w:rsidRPr="009E1134">
          <w:rPr>
            <w:noProof/>
            <w:lang w:val="es-ES"/>
          </w:rPr>
          <w:t>2</w:t>
        </w:r>
        <w:r>
          <w:fldChar w:fldCharType="end"/>
        </w:r>
      </w:p>
    </w:sdtContent>
  </w:sdt>
  <w:p w:rsidR="0060386A" w:rsidRDefault="0060386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7CC9" w:rsidRDefault="009D7CC9" w:rsidP="0060386A">
      <w:r>
        <w:separator/>
      </w:r>
    </w:p>
  </w:footnote>
  <w:footnote w:type="continuationSeparator" w:id="0">
    <w:p w:rsidR="009D7CC9" w:rsidRDefault="009D7CC9" w:rsidP="006038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1801EE3"/>
    <w:multiLevelType w:val="hybridMultilevel"/>
    <w:tmpl w:val="30CEBF56"/>
    <w:lvl w:ilvl="0" w:tplc="7520E27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256"/>
    <w:rsid w:val="0060386A"/>
    <w:rsid w:val="009A0256"/>
    <w:rsid w:val="009D7CC9"/>
    <w:rsid w:val="009E1134"/>
    <w:rsid w:val="00AF3DC3"/>
    <w:rsid w:val="00CF5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367A674-9696-41CC-AB81-A83693581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0256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60386A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  <w:lang w:eastAsia="es-MX"/>
    </w:rPr>
  </w:style>
  <w:style w:type="paragraph" w:customStyle="1" w:styleId="Texto">
    <w:name w:val="Texto"/>
    <w:basedOn w:val="Normal"/>
    <w:link w:val="TextoCar"/>
    <w:rsid w:val="0060386A"/>
    <w:pPr>
      <w:spacing w:after="101" w:line="216" w:lineRule="exact"/>
      <w:ind w:firstLine="288"/>
      <w:jc w:val="both"/>
    </w:pPr>
    <w:rPr>
      <w:rFonts w:ascii="Arial" w:eastAsia="Times New Roman" w:hAnsi="Arial"/>
      <w:sz w:val="18"/>
      <w:szCs w:val="18"/>
      <w:lang w:val="es-ES"/>
    </w:rPr>
  </w:style>
  <w:style w:type="character" w:customStyle="1" w:styleId="TextoCar">
    <w:name w:val="Texto Car"/>
    <w:link w:val="Texto"/>
    <w:locked/>
    <w:rsid w:val="0060386A"/>
    <w:rPr>
      <w:rFonts w:ascii="Arial" w:eastAsia="Times New Roman" w:hAnsi="Arial" w:cs="Times New Roman"/>
      <w:sz w:val="18"/>
      <w:szCs w:val="18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60386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0386A"/>
    <w:rPr>
      <w:rFonts w:ascii="Cambria" w:eastAsia="MS Mincho" w:hAnsi="Cambria" w:cs="Times New Roman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60386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0386A"/>
    <w:rPr>
      <w:rFonts w:ascii="Cambria" w:eastAsia="MS Mincho" w:hAnsi="Cambria" w:cs="Times New Roman"/>
      <w:sz w:val="24"/>
      <w:szCs w:val="24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oleObject" Target="embeddings/Hoja_de_c_lculo_de_Microsoft_Excel_97-20031.xls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2C15788513CD2459BE1235E351CF5E1" ma:contentTypeVersion="1" ma:contentTypeDescription="Crear nuevo documento." ma:contentTypeScope="" ma:versionID="4d9ebcfeb96d569530e9f4578bc46629">
  <xsd:schema xmlns:xsd="http://www.w3.org/2001/XMLSchema" xmlns:xs="http://www.w3.org/2001/XMLSchema" xmlns:p="http://schemas.microsoft.com/office/2006/metadata/properties" xmlns:ns2="http://schemas.microsoft.com/sharepoint/v3/fields" targetNamespace="http://schemas.microsoft.com/office/2006/metadata/properties" ma:root="true" ma:fieldsID="af4eb4760921d8a3775c77677a9a5363" ns2:_=""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_DCDateCreat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DCDateCreated" ma:index="8" nillable="true" ma:displayName="Fecha de creación" ma:description="Fecha en la que se creó el recurso" ma:format="DateTime" ma:internalName="_DCDateCreated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CDateCreated xmlns="http://schemas.microsoft.com/sharepoint/v3/fields">2017-05-08T05:00:00+00:00</_DCDateCreated>
  </documentManagement>
</p:properties>
</file>

<file path=customXml/itemProps1.xml><?xml version="1.0" encoding="utf-8"?>
<ds:datastoreItem xmlns:ds="http://schemas.openxmlformats.org/officeDocument/2006/customXml" ds:itemID="{59AC0EF8-2C72-4713-92E8-41A3B2AD58FE}"/>
</file>

<file path=customXml/itemProps2.xml><?xml version="1.0" encoding="utf-8"?>
<ds:datastoreItem xmlns:ds="http://schemas.openxmlformats.org/officeDocument/2006/customXml" ds:itemID="{7F396318-D277-4B9B-8358-EEF77556C3B9}"/>
</file>

<file path=customXml/itemProps3.xml><?xml version="1.0" encoding="utf-8"?>
<ds:datastoreItem xmlns:ds="http://schemas.openxmlformats.org/officeDocument/2006/customXml" ds:itemID="{D60B5238-1021-4B78-B269-D68B06E8E89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646</Words>
  <Characters>3554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2017-04-19T13:39:00Z</dcterms:created>
  <dcterms:modified xsi:type="dcterms:W3CDTF">2017-04-19T13:47:00Z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0x01010002C15788513CD2459BE1235E351CF5E1</vt:lpwstr>
  </property>
</Properties>
</file>